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97D45">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《池州市养犬管理条例（草案征求意见稿）》</w:t>
      </w:r>
      <w:bookmarkStart w:id="0" w:name="_GoBack"/>
      <w:bookmarkEnd w:id="0"/>
      <w:r>
        <w:rPr>
          <w:rFonts w:hint="eastAsia" w:ascii="方正小标宋简体" w:hAnsi="方正小标宋简体" w:eastAsia="方正小标宋简体" w:cs="方正小标宋简体"/>
          <w:sz w:val="44"/>
          <w:szCs w:val="44"/>
          <w:lang w:val="en-US" w:eastAsia="zh-CN"/>
        </w:rPr>
        <w:t>起草说明</w:t>
      </w:r>
    </w:p>
    <w:p w14:paraId="142382D3">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市公安局</w:t>
      </w:r>
    </w:p>
    <w:p w14:paraId="1C9BEF1D">
      <w:pPr>
        <w:jc w:val="center"/>
        <w:rPr>
          <w:rFonts w:hint="eastAsia" w:ascii="仿宋_GB2312" w:hAnsi="仿宋_GB2312" w:eastAsia="仿宋_GB2312" w:cs="仿宋_GB2312"/>
          <w:sz w:val="32"/>
          <w:szCs w:val="32"/>
          <w:lang w:val="en-US" w:eastAsia="zh-CN"/>
        </w:rPr>
      </w:pPr>
    </w:p>
    <w:p w14:paraId="3DB4F45F">
      <w:pPr>
        <w:numPr>
          <w:ilvl w:val="0"/>
          <w:numId w:val="0"/>
        </w:numPr>
        <w:ind w:firstLine="640" w:firstLineChars="200"/>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一、工作背景</w:t>
      </w:r>
    </w:p>
    <w:p w14:paraId="2178717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textAlignment w:val="auto"/>
        <w:outlineLvl w:val="9"/>
        <w:rPr>
          <w:rFonts w:hint="eastAsia" w:ascii="仿宋_GB2312" w:hAnsi="仿宋_GB2312" w:eastAsia="仿宋_GB2312" w:cs="仿宋_GB2312"/>
          <w:color w:val="auto"/>
          <w:sz w:val="32"/>
          <w:szCs w:val="32"/>
          <w:lang w:eastAsia="zh-CN"/>
        </w:rPr>
      </w:pPr>
      <w:r>
        <w:rPr>
          <w:rFonts w:hint="eastAsia" w:ascii="楷体_GB2312" w:hAnsi="楷体_GB2312" w:eastAsia="楷体_GB2312" w:cs="楷体_GB2312"/>
          <w:b/>
          <w:bCs/>
          <w:color w:val="auto"/>
          <w:sz w:val="32"/>
          <w:szCs w:val="32"/>
          <w:lang w:eastAsia="zh-CN"/>
        </w:rPr>
        <w:t>一是进一步完善养犬管理体制机制的迫切需要。</w:t>
      </w:r>
      <w:r>
        <w:rPr>
          <w:rFonts w:hint="eastAsia" w:ascii="仿宋_GB2312" w:hAnsi="仿宋_GB2312" w:eastAsia="仿宋_GB2312" w:cs="仿宋_GB2312"/>
          <w:color w:val="auto"/>
          <w:sz w:val="32"/>
          <w:szCs w:val="32"/>
          <w:lang w:eastAsia="zh-CN"/>
        </w:rPr>
        <w:t>我市2005年出台的《池州市犬类管理暂行办法》已于2019年12月19日宣布失效，常态化养犬管理工作处于相对空白的状态，犬类管理无法可依，</w:t>
      </w:r>
      <w:r>
        <w:rPr>
          <w:rFonts w:hint="eastAsia" w:ascii="仿宋_GB2312" w:hAnsi="仿宋_GB2312" w:eastAsia="仿宋_GB2312" w:cs="仿宋_GB2312"/>
          <w:color w:val="auto"/>
          <w:sz w:val="32"/>
          <w:szCs w:val="32"/>
          <w:lang w:val="en-US" w:eastAsia="zh-CN"/>
        </w:rPr>
        <w:t>《池州市养犬管理条例</w:t>
      </w:r>
      <w:r>
        <w:rPr>
          <w:rFonts w:hint="eastAsia" w:ascii="仿宋_GB2312" w:hAnsi="仿宋_GB2312" w:eastAsia="仿宋_GB2312" w:cs="仿宋_GB2312"/>
          <w:color w:val="auto"/>
          <w:sz w:val="32"/>
          <w:szCs w:val="32"/>
          <w:lang w:val="en-US" w:eastAsia="zh-CN"/>
        </w:rPr>
        <w:t>（草案征求意见稿）》</w:t>
      </w:r>
      <w:r>
        <w:rPr>
          <w:rFonts w:hint="eastAsia" w:ascii="仿宋_GB2312" w:hAnsi="仿宋_GB2312" w:eastAsia="仿宋_GB2312" w:cs="仿宋_GB2312"/>
          <w:color w:val="auto"/>
          <w:sz w:val="32"/>
          <w:szCs w:val="32"/>
          <w:lang w:val="en-US" w:eastAsia="zh-CN"/>
        </w:rPr>
        <w:t>（以下简称《条例（草案征求意见稿）》）</w:t>
      </w:r>
      <w:r>
        <w:rPr>
          <w:rFonts w:hint="eastAsia" w:ascii="仿宋_GB2312" w:hAnsi="仿宋_GB2312" w:eastAsia="仿宋_GB2312" w:cs="仿宋_GB2312"/>
          <w:color w:val="auto"/>
          <w:sz w:val="32"/>
          <w:szCs w:val="32"/>
          <w:lang w:eastAsia="zh-CN"/>
        </w:rPr>
        <w:t>的出台对于进一步完善养犬管理体制机制、明确执法监管责任具有重要意义。</w:t>
      </w:r>
    </w:p>
    <w:p w14:paraId="640F4516">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仿宋_GB2312" w:hAnsi="仿宋_GB2312" w:eastAsia="仿宋_GB2312" w:cs="仿宋_GB2312"/>
          <w:color w:val="auto"/>
          <w:sz w:val="32"/>
          <w:szCs w:val="32"/>
          <w:lang w:eastAsia="zh-CN"/>
        </w:rPr>
      </w:pPr>
      <w:r>
        <w:rPr>
          <w:rFonts w:hint="eastAsia" w:ascii="楷体_GB2312" w:hAnsi="楷体_GB2312" w:eastAsia="楷体_GB2312" w:cs="楷体_GB2312"/>
          <w:b/>
          <w:bCs/>
          <w:color w:val="auto"/>
          <w:sz w:val="32"/>
          <w:szCs w:val="32"/>
          <w:lang w:eastAsia="zh-CN"/>
        </w:rPr>
        <w:t>二是进一步规范我市养犬管理的现实需要。</w:t>
      </w:r>
      <w:r>
        <w:rPr>
          <w:rFonts w:hint="eastAsia" w:ascii="仿宋_GB2312" w:hAnsi="仿宋_GB2312" w:eastAsia="仿宋_GB2312" w:cs="仿宋_GB2312"/>
          <w:color w:val="auto"/>
          <w:sz w:val="32"/>
          <w:szCs w:val="32"/>
          <w:lang w:eastAsia="zh-CN"/>
        </w:rPr>
        <w:t>随着居民养犬日益增多，犬只数量增长较快，2016年以来，我市因犬伤接种狂犬疫苗人数逐年上升，犬吠扰民、犬只伤人等涉犬类警情和政府服务热线投诉逐年递增，部分养犬人随意遗弃犬只，导致流浪犬数量不断增多，影响市民人身安全和社会公共秩序，亟需依法规范管理。</w:t>
      </w:r>
    </w:p>
    <w:p w14:paraId="3E23C419">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仿宋_GB2312" w:hAnsi="仿宋_GB2312" w:eastAsia="仿宋_GB2312" w:cs="仿宋_GB2312"/>
          <w:color w:val="auto"/>
          <w:sz w:val="32"/>
          <w:szCs w:val="32"/>
          <w:lang w:eastAsia="zh-CN"/>
        </w:rPr>
      </w:pPr>
      <w:r>
        <w:rPr>
          <w:rFonts w:hint="eastAsia" w:ascii="楷体_GB2312" w:hAnsi="楷体_GB2312" w:eastAsia="楷体_GB2312" w:cs="楷体_GB2312"/>
          <w:b/>
          <w:bCs/>
          <w:color w:val="auto"/>
          <w:sz w:val="32"/>
          <w:szCs w:val="32"/>
          <w:lang w:eastAsia="zh-CN"/>
        </w:rPr>
        <w:t>三是进一步协调各方利益、构建人与动物和谐关系的内在需要。</w:t>
      </w:r>
      <w:r>
        <w:rPr>
          <w:rFonts w:hint="eastAsia" w:ascii="仿宋_GB2312" w:hAnsi="仿宋_GB2312" w:eastAsia="仿宋_GB2312" w:cs="仿宋_GB2312"/>
          <w:color w:val="auto"/>
          <w:sz w:val="32"/>
          <w:szCs w:val="32"/>
          <w:lang w:eastAsia="zh-CN"/>
        </w:rPr>
        <w:t>养犬管理涉及邻里关系、物业管理、市容环境卫生、社会公共秩序等方方面面，同市民生活息息相关，出台一部实体性地方性法规，把过去以及其他地区养犬管理好的经验、做法以制度形式确定下来，对于规范养犬行为、协调各方利益、严格执法监管、倡导文明养犬具有重要作用。</w:t>
      </w:r>
    </w:p>
    <w:p w14:paraId="0AE0A150">
      <w:pPr>
        <w:numPr>
          <w:ilvl w:val="0"/>
          <w:numId w:val="1"/>
        </w:numPr>
        <w:ind w:firstLine="640" w:firstLineChars="200"/>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工作开展情况</w:t>
      </w:r>
    </w:p>
    <w:p w14:paraId="2D167465">
      <w:pPr>
        <w:numPr>
          <w:ilvl w:val="0"/>
          <w:numId w:val="0"/>
        </w:numPr>
        <w:jc w:val="both"/>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 xml:space="preserve">   </w:t>
      </w:r>
      <w:r>
        <w:rPr>
          <w:rFonts w:hint="eastAsia" w:ascii="仿宋_GB2312" w:hAnsi="仿宋_GB2312" w:eastAsia="仿宋_GB2312" w:cs="仿宋_GB2312"/>
          <w:color w:val="auto"/>
          <w:sz w:val="32"/>
          <w:szCs w:val="32"/>
          <w:lang w:eastAsia="zh-CN"/>
        </w:rPr>
        <w:t>根据市政府的统一部署，市公安局牵头负责</w:t>
      </w:r>
      <w:r>
        <w:rPr>
          <w:rFonts w:hint="eastAsia" w:ascii="仿宋_GB2312" w:hAnsi="仿宋_GB2312" w:eastAsia="仿宋_GB2312" w:cs="仿宋_GB2312"/>
          <w:color w:val="auto"/>
          <w:sz w:val="32"/>
          <w:szCs w:val="32"/>
          <w:lang w:val="en-US" w:eastAsia="zh-CN"/>
        </w:rPr>
        <w:t>《条例（草案征求意见稿）》</w:t>
      </w:r>
      <w:r>
        <w:rPr>
          <w:rFonts w:hint="eastAsia" w:ascii="仿宋_GB2312" w:hAnsi="仿宋_GB2312" w:eastAsia="仿宋_GB2312" w:cs="仿宋_GB2312"/>
          <w:color w:val="auto"/>
          <w:sz w:val="32"/>
          <w:szCs w:val="32"/>
          <w:lang w:eastAsia="zh-CN"/>
        </w:rPr>
        <w:t>的具体起草工作。2019年8月至2020年6月，市公安局会同城市管理行政执法、农业农村、卫生健康、司法等部门组成考察组，先后赴杭州、嘉兴、佛山、黄山、郑州、南京等市考察学习养犬管理工作，在充分考察的基础上，结合池州实际，起草了《条例（草案）》</w:t>
      </w:r>
    </w:p>
    <w:p w14:paraId="35364BBF">
      <w:pPr>
        <w:numPr>
          <w:ilvl w:val="0"/>
          <w:numId w:val="1"/>
        </w:numPr>
        <w:ind w:left="0" w:leftChars="0" w:firstLine="640" w:firstLineChars="200"/>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主要内容</w:t>
      </w:r>
    </w:p>
    <w:p w14:paraId="738C599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《条例（草案征求意见稿）》共三十七条，包含了各职能部门工作责任的划分、养犬免疫与登记、养犬行为规范、收留与经营、法律责任。</w:t>
      </w:r>
    </w:p>
    <w:p w14:paraId="7E33935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1、明确了条例的适用范围、管理原则、重点管理区确定规范、政府和部门职责、物业服务企业如何协助开展养犬管理、举报电话的设立等内容。</w:t>
      </w:r>
    </w:p>
    <w:p w14:paraId="0BED162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2、明确了养犬实行免疫和登记制度，规定了限养数量、个人和单位申请养犬登记的条件及登记管理和建立养犬管理信息系统等内容。</w:t>
      </w:r>
    </w:p>
    <w:p w14:paraId="2301592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3、明确了携带犬只禁止进入区域，规定了携带犬只外出应遵守的规定、不得遗弃虐待犬只以及饲养犬只感染狂犬病或疑似感染狂犬病应采取的措施等内容。</w:t>
      </w:r>
    </w:p>
    <w:p w14:paraId="66F3E91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4、规定了收留场所的设立、收留犬只的处置以及犬只经营管理等内容。</w:t>
      </w:r>
    </w:p>
    <w:p w14:paraId="13459D3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5、主要对违法违规行为提出了处理措施，比如规定养犬未经登记、未办理养犬延续变更手续、超过限养数量、饲养烈性犬、未遵守犬只外出规定、犬只粪便未即时清理等违法行为应承担的法律责任。</w:t>
      </w:r>
    </w:p>
    <w:p w14:paraId="072E7965">
      <w:pPr>
        <w:numPr>
          <w:ilvl w:val="0"/>
          <w:numId w:val="0"/>
        </w:numPr>
        <w:ind w:leftChars="200"/>
        <w:jc w:val="both"/>
        <w:rPr>
          <w:rFonts w:hint="eastAsia" w:ascii="黑体" w:hAnsi="黑体" w:eastAsia="黑体" w:cs="黑体"/>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7351BE"/>
    <w:multiLevelType w:val="singleLevel"/>
    <w:tmpl w:val="C27351B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94A71"/>
    <w:rsid w:val="30084151"/>
    <w:rsid w:val="35B267CF"/>
    <w:rsid w:val="403A0F91"/>
    <w:rsid w:val="42A44C5C"/>
    <w:rsid w:val="4BCD4CDD"/>
    <w:rsid w:val="5AA15FDC"/>
    <w:rsid w:val="5CFF188D"/>
    <w:rsid w:val="645E1AD7"/>
    <w:rsid w:val="6B1B5BB0"/>
    <w:rsid w:val="76135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958</Words>
  <Characters>975</Characters>
  <Lines>0</Lines>
  <Paragraphs>0</Paragraphs>
  <TotalTime>2</TotalTime>
  <ScaleCrop>false</ScaleCrop>
  <LinksUpToDate>false</LinksUpToDate>
  <CharactersWithSpaces>978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馒头馊了</cp:lastModifiedBy>
  <dcterms:modified xsi:type="dcterms:W3CDTF">2025-04-11T07:38:09Z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eyJoZGlkIjoiZWYwYTVjNDA0ZjIwODhjODliZDgxMTJiMWIyNjBlYzgiLCJ1c2VySWQiOiIzOTI3Nzg3OTAifQ==</vt:lpwstr>
  </property>
  <property fmtid="{D5CDD505-2E9C-101B-9397-08002B2CF9AE}" pid="4" name="ICV">
    <vt:lpwstr>DBBF260980AC4E8C92A8A52AEE089CCD_12</vt:lpwstr>
  </property>
</Properties>
</file>