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D6FC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5738"/>
        <w:jc w:val="right"/>
        <w:rPr>
          <w:rFonts w:hint="eastAsia" w:ascii="微软雅黑" w:hAnsi="微软雅黑" w:eastAsia="微软雅黑" w:cs="微软雅黑"/>
          <w:sz w:val="24"/>
          <w:szCs w:val="24"/>
        </w:rPr>
      </w:pPr>
      <w:r>
        <w:rPr>
          <w:rFonts w:ascii="仿宋_GB2312" w:hAnsi="微软雅黑" w:eastAsia="仿宋_GB2312" w:cs="仿宋_GB2312"/>
          <w:kern w:val="0"/>
          <w:sz w:val="32"/>
          <w:szCs w:val="32"/>
          <w:bdr w:val="none" w:color="auto" w:sz="0" w:space="0"/>
        </w:rPr>
        <w:t> </w:t>
      </w:r>
    </w:p>
    <w:p w14:paraId="76D1735C">
      <w:pPr>
        <w:keepNext w:val="0"/>
        <w:keepLines w:val="0"/>
        <w:widowControl w:val="0"/>
        <w:suppressLineNumbers w:val="0"/>
        <w:spacing w:before="0" w:beforeAutospacing="1" w:after="0" w:afterAutospacing="1" w:line="560" w:lineRule="exact"/>
        <w:ind w:left="0" w:right="0"/>
        <w:jc w:val="center"/>
        <w:rPr>
          <w:rFonts w:hint="eastAsia" w:ascii="微软雅黑" w:hAnsi="微软雅黑" w:eastAsia="微软雅黑" w:cs="微软雅黑"/>
        </w:rPr>
      </w:pPr>
      <w:bookmarkStart w:id="0" w:name="_GoBack"/>
      <w:r>
        <w:rPr>
          <w:rFonts w:ascii="方正小标宋简体" w:hAnsi="方正小标宋简体" w:eastAsia="方正小标宋简体" w:cs="方正小标宋简体"/>
          <w:kern w:val="2"/>
          <w:sz w:val="44"/>
          <w:szCs w:val="44"/>
          <w:lang w:val="en-US" w:eastAsia="zh-CN" w:bidi="ar"/>
        </w:rPr>
        <w:t>关于《</w:t>
      </w:r>
      <w:r>
        <w:rPr>
          <w:rFonts w:hint="eastAsia" w:ascii="方正小标宋简体" w:hAnsi="方正小标宋简体" w:eastAsia="方正小标宋简体" w:cs="方正小标宋简体"/>
          <w:kern w:val="2"/>
          <w:sz w:val="44"/>
          <w:szCs w:val="44"/>
          <w:lang w:val="en-US" w:eastAsia="zh-CN" w:bidi="ar"/>
        </w:rPr>
        <w:t>池州市软件产业园建设方案（征求意见稿）》的起草说明</w:t>
      </w:r>
    </w:p>
    <w:bookmarkEnd w:id="0"/>
    <w:p w14:paraId="5E25D1ED">
      <w:pPr>
        <w:keepNext w:val="0"/>
        <w:keepLines w:val="0"/>
        <w:widowControl w:val="0"/>
        <w:suppressLineNumbers w:val="0"/>
        <w:spacing w:before="0" w:beforeAutospacing="1" w:after="0" w:afterAutospacing="1" w:line="560" w:lineRule="exact"/>
        <w:ind w:left="0" w:right="0" w:firstLine="640" w:firstLineChars="200"/>
        <w:jc w:val="left"/>
        <w:rPr>
          <w:rFonts w:hint="eastAsia" w:ascii="微软雅黑" w:hAnsi="微软雅黑" w:eastAsia="微软雅黑" w:cs="微软雅黑"/>
        </w:rPr>
      </w:pPr>
      <w:r>
        <w:rPr>
          <w:rFonts w:ascii="黑体" w:hAnsi="宋体" w:eastAsia="黑体" w:cs="黑体"/>
          <w:color w:val="000000"/>
          <w:kern w:val="0"/>
          <w:sz w:val="32"/>
          <w:szCs w:val="32"/>
          <w:lang w:val="en-US" w:eastAsia="zh-CN" w:bidi="ar"/>
        </w:rPr>
        <w:t>一、</w:t>
      </w:r>
      <w:r>
        <w:rPr>
          <w:rFonts w:hint="eastAsia" w:ascii="黑体" w:hAnsi="宋体" w:eastAsia="黑体" w:cs="黑体"/>
          <w:color w:val="000000"/>
          <w:kern w:val="0"/>
          <w:sz w:val="32"/>
          <w:szCs w:val="32"/>
          <w:lang w:val="en-US" w:eastAsia="zh-CN" w:bidi="ar"/>
        </w:rPr>
        <w:t>背景依据及起草过程</w:t>
      </w:r>
    </w:p>
    <w:p w14:paraId="4F85221B">
      <w:pPr>
        <w:keepNext w:val="0"/>
        <w:keepLines w:val="0"/>
        <w:widowControl w:val="0"/>
        <w:suppressLineNumbers w:val="0"/>
        <w:spacing w:before="0" w:beforeAutospacing="1" w:after="0" w:afterAutospacing="1" w:line="560" w:lineRule="exact"/>
        <w:ind w:left="0" w:right="0" w:firstLine="420" w:firstLineChars="200"/>
        <w:jc w:val="left"/>
        <w:rPr>
          <w:rFonts w:hint="eastAsia" w:ascii="微软雅黑" w:hAnsi="微软雅黑" w:eastAsia="微软雅黑" w:cs="微软雅黑"/>
        </w:rPr>
      </w:pPr>
      <w:r>
        <w:rPr>
          <w:rFonts w:ascii="楷体" w:hAnsi="楷体" w:eastAsia="楷体" w:cs="楷体"/>
          <w:kern w:val="2"/>
          <w:sz w:val="21"/>
          <w:szCs w:val="21"/>
          <w:lang w:val="en-US" w:eastAsia="zh-CN" w:bidi="ar"/>
        </w:rPr>
        <w:t xml:space="preserve">  </w:t>
      </w:r>
      <w:r>
        <w:rPr>
          <w:rFonts w:hint="eastAsia" w:ascii="楷体" w:hAnsi="楷体" w:eastAsia="楷体" w:cs="楷体"/>
          <w:b/>
          <w:bCs/>
          <w:kern w:val="2"/>
          <w:sz w:val="32"/>
          <w:szCs w:val="32"/>
          <w:lang w:val="en-US" w:eastAsia="zh-CN" w:bidi="ar"/>
        </w:rPr>
        <w:t>（一）背景依据</w:t>
      </w:r>
    </w:p>
    <w:p w14:paraId="58E25E3B">
      <w:pPr>
        <w:keepNext w:val="0"/>
        <w:keepLines w:val="0"/>
        <w:widowControl w:val="0"/>
        <w:suppressLineNumbers w:val="0"/>
        <w:spacing w:before="0" w:beforeAutospacing="1" w:after="0" w:afterAutospacing="1" w:line="560" w:lineRule="exact"/>
        <w:ind w:left="0" w:right="0" w:firstLine="640" w:firstLineChars="200"/>
        <w:jc w:val="left"/>
        <w:rPr>
          <w:rFonts w:hint="eastAsia" w:ascii="微软雅黑" w:hAnsi="微软雅黑" w:eastAsia="微软雅黑" w:cs="微软雅黑"/>
        </w:rPr>
      </w:pPr>
      <w:r>
        <w:rPr>
          <w:rFonts w:hint="eastAsia" w:ascii="仿宋_GB2312" w:hAnsi="微软雅黑" w:eastAsia="仿宋_GB2312" w:cs="仿宋_GB2312"/>
          <w:kern w:val="2"/>
          <w:sz w:val="32"/>
          <w:szCs w:val="32"/>
          <w:lang w:val="en-US" w:eastAsia="zh-CN" w:bidi="ar"/>
        </w:rPr>
        <w:t>为认真贯彻落实省委、省政府关于加强软件产业园建设的决策部署，依据</w:t>
      </w:r>
      <w:r>
        <w:rPr>
          <w:rFonts w:hint="eastAsia" w:ascii="仿宋_GB2312" w:hAnsi="Times New Roman" w:eastAsia="仿宋_GB2312" w:cs="仿宋_GB2312"/>
          <w:kern w:val="2"/>
          <w:sz w:val="32"/>
          <w:szCs w:val="32"/>
          <w:lang w:val="en-US" w:eastAsia="zh-CN" w:bidi="ar"/>
        </w:rPr>
        <w:t>《安徽省经济和信息化厅印发</w:t>
      </w:r>
      <w:r>
        <w:rPr>
          <w:rFonts w:hint="eastAsia" w:ascii="Times New Roman" w:hAnsi="Times New Roman" w:eastAsia="仿宋_GB2312" w:cs="仿宋_GB2312"/>
          <w:kern w:val="2"/>
          <w:sz w:val="32"/>
          <w:szCs w:val="32"/>
          <w:lang w:val="en-US" w:eastAsia="zh-CN" w:bidi="ar"/>
        </w:rPr>
        <w:t>&lt;</w:t>
      </w:r>
      <w:r>
        <w:rPr>
          <w:rFonts w:hint="eastAsia" w:ascii="仿宋_GB2312" w:hAnsi="Times New Roman" w:eastAsia="仿宋_GB2312" w:cs="仿宋_GB2312"/>
          <w:kern w:val="2"/>
          <w:sz w:val="32"/>
          <w:szCs w:val="32"/>
          <w:lang w:val="en-US" w:eastAsia="zh-CN" w:bidi="ar"/>
        </w:rPr>
        <w:t>软件产业园综合评价方案及指标体系</w:t>
      </w:r>
      <w:r>
        <w:rPr>
          <w:rFonts w:hint="eastAsia" w:ascii="Times New Roman" w:hAnsi="Times New Roman" w:eastAsia="仿宋_GB2312" w:cs="仿宋_GB2312"/>
          <w:kern w:val="2"/>
          <w:sz w:val="32"/>
          <w:szCs w:val="32"/>
          <w:lang w:val="en-US" w:eastAsia="zh-CN" w:bidi="ar"/>
        </w:rPr>
        <w:t>&gt;</w:t>
      </w:r>
      <w:r>
        <w:rPr>
          <w:rFonts w:hint="eastAsia" w:ascii="仿宋_GB2312" w:hAnsi="Times New Roman" w:eastAsia="仿宋_GB2312" w:cs="仿宋_GB2312"/>
          <w:kern w:val="2"/>
          <w:sz w:val="32"/>
          <w:szCs w:val="32"/>
          <w:lang w:val="en-US" w:eastAsia="zh-CN" w:bidi="ar"/>
        </w:rPr>
        <w:t>的通知》（皖经信软件函〔</w:t>
      </w:r>
      <w:r>
        <w:rPr>
          <w:rFonts w:hint="eastAsia" w:ascii="Times New Roman" w:hAnsi="Times New Roman" w:eastAsia="仿宋_GB2312" w:cs="仿宋_GB2312"/>
          <w:kern w:val="2"/>
          <w:sz w:val="32"/>
          <w:szCs w:val="32"/>
          <w:lang w:val="en-US" w:eastAsia="zh-CN" w:bidi="ar"/>
        </w:rPr>
        <w:t>2023</w:t>
      </w:r>
      <w:r>
        <w:rPr>
          <w:rFonts w:hint="eastAsia" w:ascii="仿宋_GB2312" w:hAnsi="Times New Roman" w:eastAsia="仿宋_GB2312" w:cs="仿宋_GB2312"/>
          <w:kern w:val="2"/>
          <w:sz w:val="32"/>
          <w:szCs w:val="32"/>
          <w:lang w:val="en-US" w:eastAsia="zh-CN" w:bidi="ar"/>
        </w:rPr>
        <w:t>〕</w:t>
      </w:r>
      <w:r>
        <w:rPr>
          <w:rFonts w:hint="eastAsia" w:ascii="Times New Roman" w:hAnsi="Times New Roman" w:eastAsia="仿宋_GB2312" w:cs="仿宋_GB2312"/>
          <w:kern w:val="2"/>
          <w:sz w:val="32"/>
          <w:szCs w:val="32"/>
          <w:lang w:val="en-US" w:eastAsia="zh-CN" w:bidi="ar"/>
        </w:rPr>
        <w:t>23</w:t>
      </w:r>
      <w:r>
        <w:rPr>
          <w:rFonts w:hint="eastAsia" w:ascii="仿宋_GB2312" w:hAnsi="Times New Roman" w:eastAsia="仿宋_GB2312" w:cs="仿宋_GB2312"/>
          <w:kern w:val="2"/>
          <w:sz w:val="32"/>
          <w:szCs w:val="32"/>
          <w:lang w:val="en-US" w:eastAsia="zh-CN" w:bidi="ar"/>
        </w:rPr>
        <w:t>号）文件精神，结合我市实际，制定本建设方案。</w:t>
      </w:r>
    </w:p>
    <w:p w14:paraId="3F12C1D8">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hint="eastAsia" w:ascii="楷体" w:hAnsi="楷体" w:eastAsia="楷体" w:cs="楷体"/>
          <w:b/>
          <w:bCs/>
          <w:kern w:val="2"/>
          <w:sz w:val="32"/>
          <w:szCs w:val="32"/>
          <w:lang w:val="en-US" w:eastAsia="zh-CN" w:bidi="ar"/>
        </w:rPr>
        <w:t>（二）起草过程</w:t>
      </w:r>
    </w:p>
    <w:p w14:paraId="647C8841">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hint="eastAsia" w:ascii="楷体" w:hAnsi="楷体" w:eastAsia="楷体" w:cs="楷体"/>
          <w:b/>
          <w:bCs/>
          <w:kern w:val="2"/>
          <w:sz w:val="32"/>
          <w:szCs w:val="32"/>
          <w:lang w:val="en-US" w:eastAsia="zh-CN" w:bidi="ar"/>
        </w:rPr>
        <w:t>1.前期准备。</w:t>
      </w:r>
      <w:r>
        <w:rPr>
          <w:rFonts w:hint="eastAsia" w:ascii="仿宋_GB2312" w:hAnsi="微软雅黑" w:eastAsia="仿宋_GB2312" w:cs="仿宋_GB2312"/>
          <w:kern w:val="2"/>
          <w:sz w:val="32"/>
          <w:szCs w:val="32"/>
          <w:lang w:val="en-US" w:eastAsia="zh-CN" w:bidi="ar"/>
        </w:rPr>
        <w:t>2022年11月24日，遵照市长工作例会要求，何刚副市长召集各有关单位，对照省委书记在《关于软件产业园建设工作督查情况的报告》上作出的批示，要求按照省委经济会议精神，切实做实做优我市软件产业园建设目标，我局结合实际，在经过多轮调研论证的基础上形成我市软件产业园建设方案初稿。</w:t>
      </w:r>
    </w:p>
    <w:p w14:paraId="259A7C87">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hint="eastAsia" w:ascii="楷体" w:hAnsi="楷体" w:eastAsia="楷体" w:cs="楷体"/>
          <w:b/>
          <w:bCs/>
          <w:kern w:val="2"/>
          <w:sz w:val="32"/>
          <w:szCs w:val="32"/>
          <w:lang w:val="en-US" w:eastAsia="zh-CN" w:bidi="ar"/>
        </w:rPr>
        <w:t>2.</w:t>
      </w:r>
      <w:r>
        <w:rPr>
          <w:rFonts w:hint="eastAsia" w:ascii="楷体" w:hAnsi="楷体" w:eastAsia="楷体" w:cs="楷体"/>
          <w:b/>
          <w:bCs/>
          <w:kern w:val="0"/>
          <w:sz w:val="32"/>
          <w:szCs w:val="32"/>
          <w:lang w:val="en-US" w:eastAsia="zh-CN" w:bidi="ar"/>
        </w:rPr>
        <w:t>征求意见。</w:t>
      </w:r>
      <w:r>
        <w:rPr>
          <w:rFonts w:hint="eastAsia" w:ascii="仿宋_GB2312" w:hAnsi="微软雅黑" w:eastAsia="仿宋_GB2312" w:cs="仿宋_GB2312"/>
          <w:kern w:val="0"/>
          <w:sz w:val="32"/>
          <w:szCs w:val="32"/>
          <w:lang w:val="en-US" w:eastAsia="zh-CN" w:bidi="ar"/>
        </w:rPr>
        <w:t>2023年2月</w:t>
      </w:r>
      <w:r>
        <w:rPr>
          <w:rFonts w:hint="eastAsia" w:ascii="仿宋_GB2312" w:hAnsi="微软雅黑" w:eastAsia="仿宋_GB2312" w:cs="仿宋_GB2312"/>
          <w:kern w:val="2"/>
          <w:sz w:val="32"/>
          <w:szCs w:val="32"/>
          <w:lang w:val="en-US" w:eastAsia="zh-CN" w:bidi="ar"/>
        </w:rPr>
        <w:t>13日书面征求相关部门意见，共收集意见5条，在征求意见的基础上，进一步研究完善，形成《池州市软件产业园建设方案（征求意见稿）》（以下称《建设方案》）。</w:t>
      </w:r>
    </w:p>
    <w:p w14:paraId="0F82470F">
      <w:pPr>
        <w:keepNext w:val="0"/>
        <w:keepLines w:val="0"/>
        <w:widowControl w:val="0"/>
        <w:suppressLineNumbers w:val="0"/>
        <w:spacing w:before="0" w:beforeAutospacing="1" w:after="0" w:afterAutospacing="1" w:line="560" w:lineRule="exact"/>
        <w:ind w:left="0" w:right="0" w:firstLine="640" w:firstLineChars="200"/>
        <w:jc w:val="left"/>
        <w:rPr>
          <w:rFonts w:hint="eastAsia" w:ascii="微软雅黑" w:hAnsi="微软雅黑" w:eastAsia="微软雅黑" w:cs="微软雅黑"/>
        </w:rPr>
      </w:pPr>
      <w:r>
        <w:rPr>
          <w:rFonts w:hint="eastAsia" w:ascii="黑体" w:hAnsi="宋体" w:eastAsia="黑体" w:cs="黑体"/>
          <w:b w:val="0"/>
          <w:bCs w:val="0"/>
          <w:kern w:val="2"/>
          <w:sz w:val="32"/>
          <w:szCs w:val="32"/>
          <w:lang w:val="en-US" w:eastAsia="zh-CN" w:bidi="ar"/>
        </w:rPr>
        <w:t>二、文件主要内容</w:t>
      </w:r>
    </w:p>
    <w:p w14:paraId="670381B3">
      <w:pPr>
        <w:keepNext w:val="0"/>
        <w:keepLines w:val="0"/>
        <w:widowControl w:val="0"/>
        <w:suppressLineNumbers w:val="0"/>
        <w:spacing w:before="0" w:beforeAutospacing="1" w:after="0" w:afterAutospacing="1" w:line="560" w:lineRule="exact"/>
        <w:ind w:left="0" w:right="0" w:firstLine="640" w:firstLineChars="200"/>
        <w:jc w:val="left"/>
        <w:rPr>
          <w:rFonts w:hint="eastAsia" w:ascii="微软雅黑" w:hAnsi="微软雅黑" w:eastAsia="微软雅黑" w:cs="微软雅黑"/>
        </w:rPr>
      </w:pPr>
      <w:r>
        <w:rPr>
          <w:rFonts w:hint="eastAsia" w:ascii="仿宋_GB2312" w:hAnsi="微软雅黑" w:eastAsia="仿宋_GB2312" w:cs="仿宋_GB2312"/>
          <w:kern w:val="2"/>
          <w:sz w:val="32"/>
          <w:szCs w:val="32"/>
          <w:shd w:val="clear" w:fill="FFFFFF"/>
          <w:lang w:val="en-US" w:eastAsia="zh-CN" w:bidi="ar"/>
        </w:rPr>
        <w:t>《建设方案》</w:t>
      </w:r>
      <w:r>
        <w:rPr>
          <w:rFonts w:hint="eastAsia" w:ascii="仿宋_GB2312" w:hAnsi="微软雅黑" w:eastAsia="仿宋_GB2312" w:cs="仿宋_GB2312"/>
          <w:kern w:val="2"/>
          <w:sz w:val="32"/>
          <w:szCs w:val="32"/>
          <w:lang w:val="en-US" w:eastAsia="zh-CN" w:bidi="ar"/>
        </w:rPr>
        <w:t>立足于推动</w:t>
      </w:r>
      <w:r>
        <w:rPr>
          <w:rFonts w:hint="eastAsia" w:ascii="仿宋_GB2312" w:hAnsi="微软雅黑" w:eastAsia="仿宋_GB2312" w:cs="仿宋_GB2312"/>
          <w:b w:val="0"/>
          <w:bCs w:val="0"/>
          <w:kern w:val="2"/>
          <w:sz w:val="32"/>
          <w:szCs w:val="32"/>
          <w:lang w:val="en-US" w:eastAsia="zh-CN" w:bidi="ar"/>
        </w:rPr>
        <w:t>软件和信息技术服务业跨越式发展、加快“数字经济”建设</w:t>
      </w:r>
      <w:r>
        <w:rPr>
          <w:rFonts w:hint="eastAsia" w:ascii="仿宋_GB2312" w:hAnsi="微软雅黑" w:eastAsia="仿宋_GB2312" w:cs="仿宋_GB2312"/>
          <w:kern w:val="2"/>
          <w:sz w:val="32"/>
          <w:szCs w:val="32"/>
          <w:lang w:val="en-US" w:eastAsia="zh-CN" w:bidi="ar"/>
        </w:rPr>
        <w:t>为重点，通过3-5年努力，</w:t>
      </w:r>
      <w:r>
        <w:rPr>
          <w:rFonts w:hint="eastAsia" w:ascii="仿宋_GB2312" w:hAnsi="微软雅黑" w:eastAsia="仿宋_GB2312" w:cs="仿宋_GB2312"/>
          <w:b w:val="0"/>
          <w:bCs w:val="0"/>
          <w:kern w:val="2"/>
          <w:sz w:val="32"/>
          <w:szCs w:val="32"/>
          <w:lang w:val="en-US" w:eastAsia="zh-CN" w:bidi="ar"/>
        </w:rPr>
        <w:t>实现产值突破15亿元，高新技术软件企业数量突破50家；实现优势互补、错位发展的软件产业发展新格局，引导软件企业向园区集聚，促进产业集聚度、科技创新能力、服务保障能力进一步增强。</w:t>
      </w:r>
      <w:r>
        <w:rPr>
          <w:rFonts w:hint="eastAsia" w:ascii="仿宋_GB2312" w:hAnsi="Times New Roman" w:eastAsia="仿宋_GB2312" w:cs="仿宋_GB2312"/>
          <w:kern w:val="2"/>
          <w:sz w:val="32"/>
          <w:szCs w:val="32"/>
          <w:lang w:val="en-US" w:eastAsia="zh-CN" w:bidi="ar"/>
        </w:rPr>
        <w:t>主要内容</w:t>
      </w:r>
      <w:r>
        <w:rPr>
          <w:rFonts w:hint="eastAsia" w:ascii="仿宋_GB2312" w:hAnsi="微软雅黑" w:eastAsia="仿宋_GB2312" w:cs="仿宋_GB2312"/>
          <w:kern w:val="2"/>
          <w:sz w:val="32"/>
          <w:szCs w:val="32"/>
          <w:lang w:val="en-US" w:eastAsia="zh-CN" w:bidi="ar"/>
        </w:rPr>
        <w:t>包括3个方面：</w:t>
      </w:r>
    </w:p>
    <w:p w14:paraId="6D420809">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ascii="楷体_GB2312" w:hAnsi="微软雅黑" w:eastAsia="楷体_GB2312" w:cs="楷体_GB2312"/>
          <w:b/>
          <w:bCs/>
          <w:kern w:val="2"/>
          <w:sz w:val="32"/>
          <w:szCs w:val="32"/>
          <w:lang w:val="en-US" w:eastAsia="zh-CN" w:bidi="ar"/>
        </w:rPr>
        <w:t>（一）</w:t>
      </w:r>
      <w:r>
        <w:rPr>
          <w:rFonts w:hint="eastAsia" w:ascii="楷体_GB2312" w:hAnsi="微软雅黑" w:eastAsia="楷体_GB2312" w:cs="楷体_GB2312"/>
          <w:b/>
          <w:bCs/>
          <w:kern w:val="2"/>
          <w:sz w:val="32"/>
          <w:szCs w:val="32"/>
          <w:lang w:val="en-US" w:eastAsia="zh-CN" w:bidi="ar"/>
        </w:rPr>
        <w:t>总体要求：</w:t>
      </w:r>
      <w:r>
        <w:rPr>
          <w:rFonts w:hint="eastAsia" w:ascii="仿宋_GB2312" w:hAnsi="微软雅黑" w:eastAsia="仿宋_GB2312" w:cs="仿宋_GB2312"/>
          <w:b w:val="0"/>
          <w:bCs w:val="0"/>
          <w:kern w:val="2"/>
          <w:sz w:val="32"/>
          <w:szCs w:val="32"/>
          <w:lang w:val="en-US" w:eastAsia="zh-CN" w:bidi="ar"/>
        </w:rPr>
        <w:t>坚持以习近平新时代中国特色社会主义思想为指导，深入贯彻落实省委主要负责同志关于软件产业“一市一园”重要批示精神，在我市现有软件产业基础上，进一步加大市场主体培育、创新要素集聚等支持力度，推进软件产业与一、二、三产业深度融合发展，为池州融入长三角中心区现代化城市增添新动能。</w:t>
      </w:r>
    </w:p>
    <w:p w14:paraId="3722B062">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hint="eastAsia" w:ascii="楷体_GB2312" w:hAnsi="微软雅黑" w:eastAsia="楷体_GB2312" w:cs="楷体_GB2312"/>
          <w:b/>
          <w:bCs/>
          <w:kern w:val="2"/>
          <w:sz w:val="32"/>
          <w:szCs w:val="32"/>
          <w:lang w:val="en-US" w:eastAsia="zh-CN" w:bidi="ar"/>
        </w:rPr>
        <w:t>（二）重点任务：</w:t>
      </w:r>
      <w:r>
        <w:rPr>
          <w:rFonts w:hint="eastAsia" w:ascii="仿宋_GB2312" w:hAnsi="Times New Roman" w:eastAsia="仿宋_GB2312" w:cs="仿宋_GB2312"/>
          <w:kern w:val="2"/>
          <w:sz w:val="32"/>
          <w:szCs w:val="32"/>
          <w:lang w:val="en-US" w:eastAsia="zh-CN" w:bidi="ar"/>
        </w:rPr>
        <w:t>结合我市实际提出实施培育市场主体、聚集创新要素、构建生态系统等</w:t>
      </w:r>
      <w:r>
        <w:rPr>
          <w:rFonts w:hint="eastAsia" w:ascii="Times New Roman" w:hAnsi="Times New Roman" w:eastAsia="仿宋_GB2312" w:cs="仿宋_GB2312"/>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大行动，</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项具体措施。</w:t>
      </w:r>
      <w:r>
        <w:rPr>
          <w:rFonts w:hint="eastAsia" w:ascii="仿宋_GB2312" w:hAnsi="Times New Roman" w:eastAsia="仿宋_GB2312" w:cs="仿宋_GB2312"/>
          <w:b/>
          <w:bCs/>
          <w:kern w:val="2"/>
          <w:sz w:val="32"/>
          <w:szCs w:val="32"/>
          <w:lang w:val="en-US" w:eastAsia="zh-CN" w:bidi="ar"/>
        </w:rPr>
        <w:t>一是</w:t>
      </w:r>
      <w:r>
        <w:rPr>
          <w:rFonts w:hint="eastAsia" w:ascii="仿宋_GB2312" w:hAnsi="微软雅黑" w:eastAsia="仿宋_GB2312" w:cs="仿宋_GB2312"/>
          <w:b/>
          <w:bCs/>
          <w:kern w:val="2"/>
          <w:sz w:val="32"/>
          <w:szCs w:val="32"/>
          <w:lang w:val="en-US" w:eastAsia="zh-CN" w:bidi="ar"/>
        </w:rPr>
        <w:t>摸清现有底数。</w:t>
      </w:r>
      <w:r>
        <w:rPr>
          <w:rFonts w:hint="eastAsia" w:ascii="仿宋_GB2312" w:hAnsi="微软雅黑" w:eastAsia="仿宋_GB2312" w:cs="仿宋_GB2312"/>
          <w:b w:val="0"/>
          <w:bCs w:val="0"/>
          <w:kern w:val="2"/>
          <w:sz w:val="32"/>
          <w:szCs w:val="32"/>
          <w:lang w:val="en-US" w:eastAsia="zh-CN" w:bidi="ar"/>
        </w:rPr>
        <w:t>对我市软件产业发展情况进行全面摸底调查，建立软件企业“名册”“台账”，掌握全市软件产业链、龙头企业、带动项目等现状，确定若干相对集中板块，进行重点攻坚和发展。</w:t>
      </w:r>
      <w:r>
        <w:rPr>
          <w:rFonts w:hint="eastAsia" w:ascii="仿宋_GB2312" w:hAnsi="Times New Roman" w:eastAsia="仿宋_GB2312" w:cs="仿宋_GB2312"/>
          <w:b/>
          <w:bCs/>
          <w:kern w:val="2"/>
          <w:sz w:val="32"/>
          <w:szCs w:val="32"/>
          <w:lang w:val="en-US" w:eastAsia="zh-CN" w:bidi="ar"/>
        </w:rPr>
        <w:t>二是整合存量资源。</w:t>
      </w:r>
      <w:r>
        <w:rPr>
          <w:rFonts w:hint="eastAsia" w:ascii="仿宋_GB2312" w:hAnsi="微软雅黑" w:eastAsia="仿宋_GB2312" w:cs="仿宋_GB2312"/>
          <w:b w:val="0"/>
          <w:bCs w:val="0"/>
          <w:kern w:val="2"/>
          <w:sz w:val="32"/>
          <w:szCs w:val="32"/>
          <w:lang w:val="en-US" w:eastAsia="zh-CN" w:bidi="ar"/>
        </w:rPr>
        <w:t>在摸底调查基础上，进一步加大现有资源整合力度，积极引导散落各地的现有软件企业向园区集中，形成集聚效应。鼓励芯达电子、硕呈电子、讯飞信息、智元互联、文香教育等龙头企业等单位牵头成立软件产业联盟，寻求合作共赢。</w:t>
      </w:r>
      <w:r>
        <w:rPr>
          <w:rFonts w:hint="eastAsia" w:ascii="仿宋_GB2312" w:hAnsi="Times New Roman" w:eastAsia="仿宋_GB2312" w:cs="仿宋_GB2312"/>
          <w:b/>
          <w:bCs/>
          <w:kern w:val="2"/>
          <w:sz w:val="32"/>
          <w:szCs w:val="32"/>
          <w:lang w:val="en-US" w:eastAsia="zh-CN" w:bidi="ar"/>
        </w:rPr>
        <w:t>三是创设发展载体。</w:t>
      </w:r>
      <w:r>
        <w:rPr>
          <w:rFonts w:hint="eastAsia" w:ascii="仿宋_GB2312" w:hAnsi="微软雅黑" w:eastAsia="仿宋_GB2312" w:cs="仿宋_GB2312"/>
          <w:b w:val="0"/>
          <w:bCs w:val="0"/>
          <w:kern w:val="2"/>
          <w:sz w:val="32"/>
          <w:szCs w:val="32"/>
          <w:lang w:val="en-US" w:eastAsia="zh-CN" w:bidi="ar"/>
        </w:rPr>
        <w:t>搭建池州（北京）芯创空间平台。利用池州芯创（北京）中关村集成电路设计园，举办专题招商推介活动，发挥企业孵化器功能。建设“G60科创走廊池州（上海）”科创中心。积极对接长三角国家技术创新中心，推进软件研发项目落户上海科创飞地，按照“科创飞地+产业基金+制造基地”三位一体合作模式，充分发挥双方在产业、资源、政策、人才、金融等方面的优势，构建全面战略合作关系。</w:t>
      </w:r>
      <w:r>
        <w:rPr>
          <w:rFonts w:hint="eastAsia" w:ascii="仿宋_GB2312" w:hAnsi="Times New Roman" w:eastAsia="仿宋_GB2312" w:cs="仿宋_GB2312"/>
          <w:b/>
          <w:bCs/>
          <w:kern w:val="2"/>
          <w:sz w:val="32"/>
          <w:szCs w:val="32"/>
          <w:lang w:val="en-US" w:eastAsia="zh-CN" w:bidi="ar"/>
        </w:rPr>
        <w:t>四是设立孵化中心。</w:t>
      </w:r>
      <w:r>
        <w:rPr>
          <w:rFonts w:hint="eastAsia" w:ascii="仿宋_GB2312" w:hAnsi="微软雅黑" w:eastAsia="仿宋_GB2312" w:cs="仿宋_GB2312"/>
          <w:b w:val="0"/>
          <w:bCs w:val="0"/>
          <w:kern w:val="2"/>
          <w:sz w:val="32"/>
          <w:szCs w:val="32"/>
          <w:lang w:val="en-US" w:eastAsia="zh-CN" w:bidi="ar"/>
        </w:rPr>
        <w:t>按照“政府引导、市场化运作、专业化管理”的原则，由安徽平天湖投资控股集团有限公司下属公司池州九华领航科创投资有限公司出资购买北京中关村集成电路设计园创作工作室作为孵化中心，由北京芯创空间科技服务有限责任公司打造专业孵化器运营平台。通过落实园区“一平台、三节点”的创新服务体系，以空间运营、孵化服务、科技金融等全方位软性服务为支撑，面向中小微创企业，促进集成电路设计与相关产业跨界融合、创新发展，培育一批高成长性“小巨人”企业、在专业细分领域具有领先性的企业。</w:t>
      </w:r>
      <w:r>
        <w:rPr>
          <w:rFonts w:hint="eastAsia" w:ascii="仿宋_GB2312" w:hAnsi="Times New Roman" w:eastAsia="仿宋_GB2312" w:cs="仿宋_GB2312"/>
          <w:b/>
          <w:bCs/>
          <w:kern w:val="2"/>
          <w:sz w:val="32"/>
          <w:szCs w:val="32"/>
          <w:lang w:val="en-US" w:eastAsia="zh-CN" w:bidi="ar"/>
        </w:rPr>
        <w:t>五是创新科技信贷。</w:t>
      </w:r>
      <w:r>
        <w:rPr>
          <w:rFonts w:hint="eastAsia" w:ascii="仿宋_GB2312" w:hAnsi="微软雅黑" w:eastAsia="仿宋_GB2312" w:cs="仿宋_GB2312"/>
          <w:b w:val="0"/>
          <w:bCs w:val="0"/>
          <w:kern w:val="2"/>
          <w:sz w:val="32"/>
          <w:szCs w:val="32"/>
          <w:lang w:val="en-US" w:eastAsia="zh-CN" w:bidi="ar"/>
        </w:rPr>
        <w:t>遴选有经验的银行金融机构，整合“科创贷、园区贷、亩均效益贷、知识产权抵押贷”等业务，创新风险代偿和利息补贴等机制，建立软件产业企业白名单，满足各类软件类企业的融资需求。</w:t>
      </w:r>
      <w:r>
        <w:rPr>
          <w:rFonts w:hint="eastAsia" w:ascii="仿宋_GB2312" w:hAnsi="Times New Roman" w:eastAsia="仿宋_GB2312" w:cs="仿宋_GB2312"/>
          <w:b/>
          <w:bCs/>
          <w:kern w:val="2"/>
          <w:sz w:val="32"/>
          <w:szCs w:val="32"/>
          <w:lang w:val="en-US" w:eastAsia="zh-CN" w:bidi="ar"/>
        </w:rPr>
        <w:t>六是提供应用场景。</w:t>
      </w:r>
      <w:r>
        <w:rPr>
          <w:rFonts w:hint="eastAsia" w:ascii="仿宋_GB2312" w:hAnsi="微软雅黑" w:eastAsia="仿宋_GB2312" w:cs="仿宋_GB2312"/>
          <w:b w:val="0"/>
          <w:bCs w:val="0"/>
          <w:kern w:val="2"/>
          <w:sz w:val="32"/>
          <w:szCs w:val="32"/>
          <w:lang w:val="en-US" w:eastAsia="zh-CN" w:bidi="ar"/>
        </w:rPr>
        <w:t>在智慧城市建设中的医疗卫生、交通物流、社会保障、市场监管、环境监测、应急保障、治安防控、公共安全等城市公共服务和社会治理领域的集成应用场景中，计划安排总规模不少于5亿元的项目，将本市重点软件产品、服务及解决方案纳入政府采购清单。加快推进公共数据的开放利用，实现与社会数据、企业数据的共享流通，构建涵盖多类型数据的开放性大数据资源库，形成创新应用多场景验证环境。</w:t>
      </w:r>
      <w:r>
        <w:rPr>
          <w:rFonts w:hint="eastAsia" w:ascii="仿宋_GB2312" w:hAnsi="Times New Roman" w:eastAsia="仿宋_GB2312" w:cs="仿宋_GB2312"/>
          <w:b/>
          <w:bCs/>
          <w:kern w:val="2"/>
          <w:sz w:val="32"/>
          <w:szCs w:val="32"/>
          <w:lang w:val="en-US" w:eastAsia="zh-CN" w:bidi="ar"/>
        </w:rPr>
        <w:t>七是引进服务机构。</w:t>
      </w:r>
      <w:r>
        <w:rPr>
          <w:rFonts w:hint="eastAsia" w:ascii="仿宋_GB2312" w:hAnsi="微软雅黑" w:eastAsia="仿宋_GB2312" w:cs="仿宋_GB2312"/>
          <w:b w:val="0"/>
          <w:bCs w:val="0"/>
          <w:kern w:val="2"/>
          <w:sz w:val="32"/>
          <w:szCs w:val="32"/>
          <w:lang w:val="en-US" w:eastAsia="zh-CN" w:bidi="ar"/>
        </w:rPr>
        <w:t>加强公共服务载体建设，支持金融、律师和会计师事务所等服务机构进驻园区，组织举办软件业务培训、政策宣讲等系列活动，在项目孵化、技术提升、政策咨询、市场拓展等方面提供全方位服务。</w:t>
      </w:r>
      <w:r>
        <w:rPr>
          <w:rFonts w:hint="eastAsia" w:ascii="仿宋_GB2312" w:hAnsi="Times New Roman" w:eastAsia="仿宋_GB2312" w:cs="仿宋_GB2312"/>
          <w:b/>
          <w:bCs/>
          <w:kern w:val="2"/>
          <w:sz w:val="32"/>
          <w:szCs w:val="32"/>
          <w:lang w:val="en-US" w:eastAsia="zh-CN" w:bidi="ar"/>
        </w:rPr>
        <w:t>八是强化校企合作。</w:t>
      </w:r>
      <w:r>
        <w:rPr>
          <w:rFonts w:hint="eastAsia" w:ascii="仿宋_GB2312" w:hAnsi="微软雅黑" w:eastAsia="仿宋_GB2312" w:cs="仿宋_GB2312"/>
          <w:b w:val="0"/>
          <w:bCs w:val="0"/>
          <w:kern w:val="2"/>
          <w:sz w:val="32"/>
          <w:szCs w:val="32"/>
          <w:lang w:val="en-US" w:eastAsia="zh-CN" w:bidi="ar"/>
        </w:rPr>
        <w:t>加大与合工大、池州学院、科大讯飞的合作，</w:t>
      </w:r>
      <w:r>
        <w:rPr>
          <w:rFonts w:hint="eastAsia" w:ascii="仿宋_GB2312" w:hAnsi="Calibri" w:eastAsia="仿宋_GB2312" w:cs="仿宋_GB2312"/>
          <w:kern w:val="2"/>
          <w:sz w:val="32"/>
          <w:szCs w:val="32"/>
          <w:lang w:val="en-US" w:eastAsia="zh-CN" w:bidi="ar"/>
        </w:rPr>
        <w:t>围绕</w:t>
      </w:r>
      <w:r>
        <w:rPr>
          <w:rFonts w:hint="eastAsia" w:ascii="仿宋_GB2312" w:hAnsi="Calibri" w:eastAsia="仿宋_GB2312" w:cs="Times New Roman"/>
          <w:kern w:val="2"/>
          <w:sz w:val="32"/>
          <w:szCs w:val="32"/>
          <w:lang w:val="en-US" w:eastAsia="zh-CN" w:bidi="ar"/>
        </w:rPr>
        <w:t>“搭建产学研平台、培养应用型人才”目标，高标准推动半导体</w:t>
      </w:r>
      <w:r>
        <w:rPr>
          <w:rFonts w:hint="eastAsia" w:ascii="仿宋_GB2312" w:hAnsi="Calibri" w:eastAsia="仿宋_GB2312" w:cs="仿宋_GB2312"/>
          <w:kern w:val="2"/>
          <w:sz w:val="32"/>
          <w:szCs w:val="32"/>
          <w:lang w:val="en-US" w:eastAsia="zh-CN" w:bidi="ar"/>
        </w:rPr>
        <w:t>产业学院开工建设，打造实验、实训、实习和教学基地，</w:t>
      </w:r>
      <w:r>
        <w:rPr>
          <w:rFonts w:hint="eastAsia" w:ascii="仿宋_GB2312" w:hAnsi="微软雅黑" w:eastAsia="仿宋_GB2312" w:cs="仿宋_GB2312"/>
          <w:b w:val="0"/>
          <w:bCs w:val="0"/>
          <w:kern w:val="2"/>
          <w:sz w:val="32"/>
          <w:szCs w:val="32"/>
          <w:lang w:val="en-US" w:eastAsia="zh-CN" w:bidi="ar"/>
        </w:rPr>
        <w:t>为企业提供数字化设计、共性技术研发、软件产品检验检测等专业化服务和软件人才等技术支撑。</w:t>
      </w:r>
      <w:r>
        <w:rPr>
          <w:rFonts w:hint="eastAsia" w:ascii="仿宋_GB2312" w:hAnsi="Times New Roman" w:eastAsia="仿宋_GB2312" w:cs="仿宋_GB2312"/>
          <w:b/>
          <w:bCs/>
          <w:kern w:val="2"/>
          <w:sz w:val="32"/>
          <w:szCs w:val="32"/>
          <w:lang w:val="en-US" w:eastAsia="zh-CN" w:bidi="ar"/>
        </w:rPr>
        <w:t>九是赋能主导产业。</w:t>
      </w:r>
      <w:r>
        <w:rPr>
          <w:rFonts w:hint="eastAsia" w:ascii="仿宋_GB2312" w:hAnsi="微软雅黑" w:eastAsia="仿宋_GB2312" w:cs="仿宋_GB2312"/>
          <w:b w:val="0"/>
          <w:bCs w:val="0"/>
          <w:kern w:val="2"/>
          <w:sz w:val="32"/>
          <w:szCs w:val="32"/>
          <w:lang w:val="en-US" w:eastAsia="zh-CN" w:bidi="ar"/>
        </w:rPr>
        <w:t>建立科技特派员制度，全面摸底我市电子信息、半导体和高端装备等八大主导产业需求，采取揭榜挂帅等方式，鼓励我市软件产业企业为现有主导产业进行科技赋能，实现融合发展。</w:t>
      </w:r>
      <w:r>
        <w:rPr>
          <w:rFonts w:hint="eastAsia" w:ascii="仿宋_GB2312" w:hAnsi="Times New Roman" w:eastAsia="仿宋_GB2312" w:cs="仿宋_GB2312"/>
          <w:b/>
          <w:bCs/>
          <w:kern w:val="2"/>
          <w:sz w:val="32"/>
          <w:szCs w:val="32"/>
          <w:lang w:val="en-US" w:eastAsia="zh-CN" w:bidi="ar"/>
        </w:rPr>
        <w:t>十是建设公共配套。</w:t>
      </w:r>
      <w:r>
        <w:rPr>
          <w:rFonts w:hint="eastAsia" w:ascii="仿宋_GB2312" w:hAnsi="微软雅黑" w:eastAsia="仿宋_GB2312" w:cs="仿宋_GB2312"/>
          <w:b w:val="0"/>
          <w:bCs w:val="0"/>
          <w:kern w:val="2"/>
          <w:sz w:val="32"/>
          <w:szCs w:val="32"/>
          <w:lang w:val="en-US" w:eastAsia="zh-CN" w:bidi="ar"/>
        </w:rPr>
        <w:t>大力建设市经开区绿地新城、江南产业集中区人才公寓及周边商业综合体等公共配套设施建设，满足园区企业员工生活休闲需求。</w:t>
      </w:r>
    </w:p>
    <w:p w14:paraId="3E13A7C4">
      <w:pPr>
        <w:keepNext w:val="0"/>
        <w:keepLines w:val="0"/>
        <w:widowControl w:val="0"/>
        <w:suppressLineNumbers w:val="0"/>
        <w:spacing w:before="0" w:beforeAutospacing="1" w:after="0" w:afterAutospacing="1" w:line="560" w:lineRule="exact"/>
        <w:ind w:left="0" w:right="0" w:firstLine="643" w:firstLineChars="200"/>
        <w:jc w:val="left"/>
        <w:rPr>
          <w:rFonts w:hint="eastAsia" w:ascii="微软雅黑" w:hAnsi="微软雅黑" w:eastAsia="微软雅黑" w:cs="微软雅黑"/>
        </w:rPr>
      </w:pPr>
      <w:r>
        <w:rPr>
          <w:rFonts w:hint="eastAsia" w:ascii="楷体_GB2312" w:hAnsi="微软雅黑" w:eastAsia="楷体_GB2312" w:cs="楷体_GB2312"/>
          <w:b/>
          <w:bCs/>
          <w:kern w:val="2"/>
          <w:sz w:val="32"/>
          <w:szCs w:val="32"/>
          <w:lang w:val="en-US" w:eastAsia="zh-CN" w:bidi="ar"/>
        </w:rPr>
        <w:t>（三）保障措施。</w:t>
      </w:r>
      <w:r>
        <w:rPr>
          <w:rFonts w:hint="eastAsia" w:ascii="仿宋_GB2312" w:hAnsi="微软雅黑" w:eastAsia="仿宋_GB2312" w:cs="仿宋_GB2312"/>
          <w:b/>
          <w:bCs/>
          <w:kern w:val="2"/>
          <w:sz w:val="32"/>
          <w:szCs w:val="32"/>
          <w:lang w:val="en-US" w:eastAsia="zh-CN" w:bidi="ar"/>
        </w:rPr>
        <w:t>一是加强组织领导。</w:t>
      </w:r>
      <w:r>
        <w:rPr>
          <w:rFonts w:hint="eastAsia" w:ascii="仿宋_GB2312" w:hAnsi="微软雅黑" w:eastAsia="仿宋_GB2312" w:cs="仿宋_GB2312"/>
          <w:b w:val="0"/>
          <w:bCs w:val="0"/>
          <w:kern w:val="2"/>
          <w:sz w:val="32"/>
          <w:szCs w:val="32"/>
          <w:lang w:val="en-US" w:eastAsia="zh-CN" w:bidi="ar"/>
        </w:rPr>
        <w:t>成立软件产业发展推进领导小组科学谋划，顶格推进，研究制定池州市软件产业发展有关支持政策，统筹协调解决软件产业发展建设过程中的重大疑难问题。</w:t>
      </w:r>
      <w:r>
        <w:rPr>
          <w:rFonts w:hint="eastAsia" w:ascii="仿宋_GB2312" w:hAnsi="微软雅黑" w:eastAsia="仿宋_GB2312" w:cs="仿宋_GB2312"/>
          <w:b/>
          <w:bCs/>
          <w:kern w:val="2"/>
          <w:sz w:val="32"/>
          <w:szCs w:val="32"/>
          <w:lang w:val="en-US" w:eastAsia="zh-CN" w:bidi="ar"/>
        </w:rPr>
        <w:t>二是完善推进机制。</w:t>
      </w:r>
      <w:r>
        <w:rPr>
          <w:rFonts w:hint="eastAsia" w:ascii="仿宋_GB2312" w:hAnsi="微软雅黑" w:eastAsia="仿宋_GB2312" w:cs="仿宋_GB2312"/>
          <w:b w:val="0"/>
          <w:bCs w:val="0"/>
          <w:kern w:val="2"/>
          <w:sz w:val="32"/>
          <w:szCs w:val="32"/>
          <w:lang w:val="en-US" w:eastAsia="zh-CN" w:bidi="ar"/>
        </w:rPr>
        <w:t>市软件产业发展推进领导小组建立联席会议制度，坚持每月调度、每季会商制度，加大园区建设与运行协调力度。指导督促各园区对招商引资、重大项目、平台建设、人才引进等指标情况进行目标考核，落实奖惩机制。</w:t>
      </w:r>
      <w:r>
        <w:rPr>
          <w:rFonts w:hint="eastAsia" w:ascii="仿宋_GB2312" w:hAnsi="微软雅黑" w:eastAsia="仿宋_GB2312" w:cs="仿宋_GB2312"/>
          <w:b/>
          <w:bCs/>
          <w:kern w:val="2"/>
          <w:sz w:val="32"/>
          <w:szCs w:val="32"/>
          <w:lang w:val="en-US" w:eastAsia="zh-CN" w:bidi="ar"/>
        </w:rPr>
        <w:t>三是加大政策扶持。</w:t>
      </w:r>
      <w:r>
        <w:rPr>
          <w:rFonts w:hint="eastAsia" w:ascii="仿宋_GB2312" w:hAnsi="微软雅黑" w:eastAsia="仿宋_GB2312" w:cs="仿宋_GB2312"/>
          <w:b w:val="0"/>
          <w:bCs w:val="0"/>
          <w:kern w:val="2"/>
          <w:sz w:val="32"/>
          <w:szCs w:val="32"/>
          <w:lang w:val="en-US" w:eastAsia="zh-CN" w:bidi="ar"/>
        </w:rPr>
        <w:t>结合我市实际，研究制订软件产业发展、人才引进、基础软件及研发工具投资方面给予奖励政策；鼓励工业互联网平台、计算机信息系统集成、数字文化、金融科技和信息安全等领域的国有企业、民营企业、外资企业入园投资发展。对软件产业园区引进的大项目全部纳入绿色审批通道，建立顶格协调机制，以最高效率确保项目最快落地。</w:t>
      </w:r>
      <w:r>
        <w:rPr>
          <w:rFonts w:hint="eastAsia" w:ascii="仿宋_GB2312" w:hAnsi="微软雅黑" w:eastAsia="仿宋_GB2312" w:cs="仿宋_GB2312"/>
          <w:b/>
          <w:bCs/>
          <w:kern w:val="2"/>
          <w:sz w:val="32"/>
          <w:szCs w:val="32"/>
          <w:lang w:val="en-US" w:eastAsia="zh-CN" w:bidi="ar"/>
        </w:rPr>
        <w:t>四是强化定向招商。</w:t>
      </w:r>
      <w:r>
        <w:rPr>
          <w:rFonts w:hint="eastAsia" w:ascii="仿宋_GB2312" w:hAnsi="微软雅黑" w:eastAsia="仿宋_GB2312" w:cs="仿宋_GB2312"/>
          <w:b w:val="0"/>
          <w:bCs w:val="0"/>
          <w:kern w:val="2"/>
          <w:sz w:val="32"/>
          <w:szCs w:val="32"/>
          <w:lang w:val="en-US" w:eastAsia="zh-CN" w:bidi="ar"/>
        </w:rPr>
        <w:t>成立软件产业招引专班，加强产业定向招商。瞄准北京、上海、杭州、深圳等地招引龙头企业落地池州，发挥集聚效应。特别是市经开区要加强与北京中关村IC设计园相关企业紧密合作、招引强企，发挥孵化器效应，引领池州软件产业高质量发展。</w:t>
      </w:r>
    </w:p>
    <w:p w14:paraId="693C4E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5738"/>
        <w:jc w:val="left"/>
        <w:rPr>
          <w:rFonts w:hint="eastAsia" w:ascii="微软雅黑" w:hAnsi="微软雅黑" w:eastAsia="微软雅黑" w:cs="微软雅黑"/>
          <w:sz w:val="24"/>
          <w:szCs w:val="24"/>
        </w:rPr>
      </w:pPr>
      <w:r>
        <w:rPr>
          <w:rFonts w:hint="eastAsia" w:ascii="仿宋_GB2312" w:hAnsi="微软雅黑" w:eastAsia="仿宋_GB2312" w:cs="仿宋_GB2312"/>
          <w:sz w:val="32"/>
          <w:szCs w:val="32"/>
          <w:bdr w:val="none" w:color="auto" w:sz="0" w:space="0"/>
        </w:rPr>
        <w:t>     </w:t>
      </w:r>
    </w:p>
    <w:p w14:paraId="039B150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hOTk4ZDk3MmExN2JjYzgxZTU4OWM1OTBhNDQ4ZGMifQ=="/>
  </w:docVars>
  <w:rsids>
    <w:rsidRoot w:val="4C526C76"/>
    <w:rsid w:val="4C526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rFonts w:ascii="微软雅黑" w:hAnsi="微软雅黑" w:eastAsia="微软雅黑" w:cs="微软雅黑"/>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2024-08-16T02:33:00Z</dcterms:created>
  <dc:creator>馒头馊了</dc:creator>
  <cp:lastModifiedBy>馒头馊了</cp:lastModifiedBy>
  <dcterms:modified xsi:type="dcterms:W3CDTF">2024-08-16T02:33:46Z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10267A09CC10499E91D9E4DD4FC93F7C_11</vt:lpwstr>
  </property>
</Properties>
</file>